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417</w:t>
      </w:r>
    </w:p>
    <w:p>
      <w:r>
        <w:t>Bundesgericht (BGE), 2015-11-04, DE</w:t>
      </w:r>
    </w:p>
    <w:p>
      <w:r>
        <w:rPr>
          <w:b/>
        </w:rPr>
        <w:t xml:space="preserve">Quelle: </w:t>
      </w:r>
      <w:r>
        <w:t>https://mcp.opencaselaw.ch/entscheid/bge_141 IV 417</w:t>
      </w:r>
    </w:p>
    <w:p>
      <w:r>
        <w:t>FR: ATF 141 IV 417</w:t>
      </w:r>
    </w:p>
    <w:p>
      <w:r>
        <w:t>IT: DTF 141 IV 417</w:t>
      </w:r>
    </w:p>
    <w:p>
      <w:pPr>
        <w:pStyle w:val="Heading2"/>
      </w:pPr>
      <w:r>
        <w:t>Regeste</w:t>
      </w:r>
    </w:p>
    <w:p>
      <w:r>
        <w:t>Regeste Nachfahrkontrolle, gesetzlich erlaubte Handlung (Art. 14 StGB, § 8 Abs. 3 PolG/ZH); Beweisverwertung (Art. 141 Abs. 2 StPO). Ein angebliches Rechtsüberholen eines Personenwagens durch den Lenker eines zivilen Polizeifahrzeugs im Rahmen einer Nachfahrkontrolle betreffend einen anderen Personenwagen war im konkreten Fall verhältnismässig und daher erlaubt. Die während der Nachfahrkontrolle erstellte Videoaufzeichnung, die als Beweis für Rechtsüberholmanöver des kontrollierten Fahrzeuglenkers diente, war deshalb nicht in strafbarer Weise erlangt worden. Sie war somit verwertbar (E. 2). Verkehrsregelverletzungen durch Polizeibeamte sind auch in Fällen, in denen, wie etwa bei Nachfahrkontrollen, weder Blaulicht noch Wechselklanghorn eingesetzt werden, gestützt auf Art. 14 StGB und allenfalls kantonales Polizeirecht erlaubt und somit nicht strafbar, wenn sie im Rahmen der Erfüllung polizeilicher Aufgaben erfolgen und verhältnismässig sind (E. 3).</w:t>
      </w:r>
    </w:p>
    <w:p>
      <w:pPr>
        <w:pStyle w:val="Heading2"/>
      </w:pPr>
      <w:r>
        <w:t>Erwägungen</w:t>
      </w:r>
    </w:p>
    <w:p>
      <w:r>
        <w:rPr>
          <w:b/>
        </w:rPr>
        <w:t>E. 2.1</w:t>
      </w:r>
    </w:p>
    <w:p>
      <w:r>
        <w:t>Der Beschwerdeführer macht geltend, das zivile Polizeifahrzeug, das weder mit Blaulicht noch mit Sirene unterwegs gewesen sei, habe einen Lieferwagen rechts überholt. Dies sei eine grobe Verkehrsregelverletzung. Das Rechtsüberholmanöver seitens des Führers des zivilen Polizeifahrzeugs sei in keinem angemessenen Verhältnis zum angestrebten Zweck der Identifikation des fehlbaren Lenkers gewesen und deshalb unverhältnismässig. Die Videoaufzeichnung sei in strafbarer Weise erhoben worden. Sie sei daher gemäss Art. 141 Abs. 2 StPO nicht als Beweismittel verwertbar. Polizeibeamte, welche bei Erfüllung ihrer Aufgaben eine Rechtsverletzung begingen, könnten sich nicht auf Art. 14 StGB (gesetzlich erlaubte Handlung) berufen, wenn ihr Handeln unverhältnismässig sei. Dies sei hier der Fall. Der Lenker des Lieferwagens sei durch das Rechtsüberholmanöver seitens der Polizeibeamten nicht bloss abstrakt, sondern konkret gefährdet worden.</w:t>
      </w:r>
    </w:p>
    <w:p>
      <w:r>
        <w:rPr>
          <w:b/>
        </w:rPr>
        <w:t>E. 2.2</w:t>
      </w:r>
    </w:p>
    <w:p>
      <w:r>
        <w:t>Als die Polizeibeamten auf der Autobahn in ihrem zivilen Dienstfahrzeug unterwegs waren, wurden sie auf der Höhe des Rastplatzes "Büsisee-Süd" vom Beschwerdeführer links überholt, der dabei nach ihrer Einschätzung mit einer Geschwindigkeit fuhr, welche die dort zulässige Höchstgeschwindigkeit von 120 km/h überschritt. Die BGE 141 IV 417 S. 420 Polizeibeamten führten daher auf der Autobahn nach dem Gubristtunnel im Bereich des Stelzentunnels und bis nach dem Heizkraftwerk Zürich in Fahrtrichtung St. Gallen eine Nachfahrkontrolle mit Videoaufzeichnung durch. Das vom Beschwerdeführer als gefährliches, strafbares Rechtsüberholen seitens der Polizeibeamten qualifizierte Manöver erfolgte nicht vor, sondern erst während der Nachfahrkontrolle, bei welcher die Polizeibeamten die Fahrweise des Beschwerdeführers per Video aufzeichneten. Der vorliegende Sachverhalt entspricht daher insoweit dem im Urteil 6B_694/2011 vom 23. Januar 2012 beurteilten Sachverhalt. Da das fragliche Manöver der Polizeibeamten im Rahmen der Nachfahrkontrolle erfolgte, kann es grundsätzlich durch die gesetzlichen Bestimmungen gerechtfertigt sein, welche die polizeilichen Aufgaben im Strassenverkehr im Allgemeinen und die Nachfahrkontrolle im Besonderen regeln, und ist es gegebenenfalls keine strafbare Handlung.</w:t>
      </w:r>
    </w:p>
    <w:p>
      <w:r>
        <w:rPr>
          <w:b/>
        </w:rPr>
        <w:t>E. 2.3</w:t>
      </w:r>
    </w:p>
    <w:p>
      <w:r>
        <w:t>Gesetzliche Grundlage für die Nachfahrkontrolle sind verschiedene Bestimmungen in der Strassenverkehrskontrollverordnung vom 28. März 2007 (SKV; SR 741.013) und in der Verordnung des ASTRA hiezu vom 22. Mai 2008 (VSKV-ASTRA; SR 741.013.1) einerseits sowie im Polizeigesetz des Kantons Zürich vom 23. April 2007 (PolG/ZH; LS 550.1) andererseits. Die Kontrolle des Verkehrs auf öffentlichen Strassen obliegt der nach kantonalem Recht zuständigen Polizei ( Art. 3 Abs. 1 Satz 1 SKV ). Die kantonalen Behörden richten die Kontrollen schwerpunktmässig unter anderem nach sicherheitsrelevantem Fehlverhalten ( Art. 5 Abs. 1 SKV ). Die Kontrollen erfolgen stichprobenweise, systematisch oder im Rahmen von Grosskontrollen ( Art. 5 Abs. 2 SKV ). Nach Möglichkeit sind bei den Kontrollen technische Hilfsmittel einzusetzen ( Art. 9 Abs. 1 SKV ), insbesondere unter anderem (a) bei der Kontrolle der Geschwindigkeit. Geschwindigkeitskontrollen können gemäss Art. 6 lit. c Ziff. 2 VSKV-ASTRA unter anderem durchgeführt werden durch Nachfahren und Ermittlung der Geschwindigkeit durch einen Geschwindigkeitsvergleich zwischen den beiden Fahrzeugen (Nachfahrkontrolle). Die Polizei trägt durch Information, Beratung, sichtbare Präsenz und andere geeignete Massnahmen zur Aufrechterhaltung der öffentlichen Sicherheit und Ordnung bei (§ 3 Abs. 1 PolG/ZH). Sie trifft gemäss § 3 Abs. 2 PolG/ZH insbesondere unter anderem Massnahmen (a) zur Verhinderung und Erkennung von Straftaten, (b) zur Erhöhung der Verkehrssicherheit und Verhütung von Unfällen im Strassenverkehr. Stellt sie dabei strafbare Handlungen fest, BGE 141 IV 417 S. 421 ermittelt sie nach Art. 306 f. StPO (§ 3 Abs. 3 PolG/ZH). Dabei hat sie gemäss Art. 306 Abs. 2 lit. a StPO namentlich Spuren und Beweise sicherzustellen und auszuwerten. Polizeiliches Handeln muss verhältnismässig sein (§ 10 PolG/ZH). Es muss zur Erfüllung der polizeilichen Aufgaben notwendig und geeignet sein (§ 10 Abs. 1 PolG/ZH). Die Massnahmen dürfen nicht zu einem Nachteil führen, der in einem erkennbaren Missverhältnis zum verfolgten Zweck steht (§ 10 Abs. 3 PolG/ZH). Erfüllt die Polizei ihre Amts- und Berufspflicht, wie es das Gesetz gebietet oder erlaubt, verhält sie sich rechtmässig, auch wenn die Tat nach dem Strafgesetzbuch oder einem andern Gesetz mit Strafe bedroht ist (§ 8 Abs. 3 PolG/ZH). Die letztgenannte Bestimmung des Zürcher Polizeigesetzes entspricht im Wesentlichen Art. 14 StGB . Wer handelt, wie es das Gesetz gebietet oder erlaubt, verhält sich nach dieser Bestimmung rechtmässig, auch wenn die Tat nach diesem oder einem andern Gesetz mit Strafe bedroht ist. Nach der Rechtsprechung des Bundesgerichts können sich Polizeibeamte, die bei der Erfüllung ihrer Aufgaben Rechtsverletzungen begehen, nicht auf Art. 14 StGB berufen, wenn ihr Handeln unverhältnismässig ist. Das Handeln der Polizeibeamten muss mit andern Worten zur Erreichung des angestrebten Ziels geeignet und erforderlich sein, und das beeinträchtigte Rechtsgut sowie das Ausmass der Rechtsgutverletzung müssen in einem angemessenen Verhältnis zum angestrebten Zweck stehen (Urteile 6B_1006/2013 vom 25. September 2014 E. 4.3; 6B_288/2009 vom 13. August 2009 E. 3.5; 6B_20/2009 vom 14. April 2009 E. 4.4.2).</w:t>
      </w:r>
    </w:p>
    <w:p>
      <w:r>
        <w:rPr>
          <w:b/>
        </w:rPr>
        <w:t>E. 2.4</w:t>
      </w:r>
    </w:p>
    <w:p>
      <w:r>
        <w:t>Bei der Nachfahrkontrolle eines Fahrzeuglenkers, der mit übersetzter Geschwindigkeit fährt, kommen die Polizeibeamten nicht darum herum, ihrerseits die Vorschriften betreffend die zulässige Höchstgeschwindigkeit und allenfalls weitere Vorschriften beispielsweise betreffend das Gebot des Linksüberholens zu missachten. Solche Verstösse im Rahmen einer Nachfahrkontrolle sind erlaubt und daher nicht strafbar, wenn sie im genannten Sinne verhältnismässig sind. Diese Voraussetzung ist nach der zutreffenden Auffassung der Vorinstanzen vorliegend auch in Bezug auf das vom Beschwerdeführer als Rechtsüberholen qualifizierte Manöver seitens der Polizeibeamten erfüllt. Die Videoaufzeichnung enthält keine Anhaltspunkte, die dafür sprechen, dass der Lenker des Lieferwagens dadurch, dass das zivile Polizeifahrzeug rechts an ihm vorbeifuhr, konkret gefährdet worden sein könnte. Nichts weist darauf hin, dass der Lenker des Lieferwagens zum Fahrstreifenwechsel nach rechts ansetzte, als das BGE 141 IV 417 S. 422 zivile Polizeifahrzeug rechts an ihm vorbeifuhr. Weder wurde ein Blinker gesetzt noch ist eine Verschiebung des Lieferwagens nach rechts erkennbar. Zu sehen ist einzig ein kurzes Aufleuchten der Bremslichter. Dass der Lenker des Lieferwagens kurz bremste, spricht entgegen den Mutmassungen in der Beschwerde nicht dafür, dass er ob der Fahrweise des zivilen Polizeifahrzeugs erschrocken sei, unbewusst gebremst habe und dabei leicht die Herrschaft über sein Fahrzeug hätte verlieren können. Das kurze Bremsen lässt sich damit erklären, dass der Lenker des Lieferwagens einen ausreichenden Abstand zum Vordermann wahren wollte. Zudem diente die Nachfahrkontrolle nicht allein der Identifikation des Beschwerdeführers, der bereits eine Verkehrswiderhandlung begangen hatte. Sie diente auch der Erkennung und Ermittlung von Straftaten, welche der Beschwerdeführer weiterhin mehrfach beging. Unerheblich ist in diesem Zusammenhang, dass gegen den Beschwerdeführer nicht auch wegen Überschreitung der zulässigen Höchstgeschwindigkeit, sondern allein wegen zweifachen Rechtsüberholens und wegen der damit zusammenhängenden SVG-Widerhandlungen (Überfahren einer Doppellinie, Unterlassen der Richtungsanzeige) Strafanzeige erstattet und Anklage erhoben wurde.</w:t>
      </w:r>
    </w:p>
    <w:p>
      <w:r>
        <w:rPr>
          <w:b/>
        </w:rPr>
        <w:t>E. 2.5</w:t>
      </w:r>
    </w:p>
    <w:p>
      <w:r>
        <w:t>Das fragliche Fahrmanöver der Polizeibeamten im Rahmen der gesetzlich vorgesehenen Nachfahrkontrolle war demnach verhältnismässig im Sinne von § 10 PolG/ZH und der Rechtsprechung des Bundesgerichts zu Art. 14 StGB und somit erlaubt. Die Polizeibeamten erhoben die als Beweis dienende Videoaufzeichnung nicht im Sinne von Art. 141 Abs. 2 StPO in strafbarer Weise. Dass und inwiefern sie diesen Beweis im Sinne der zitierten Bestimmung unter Verletzung von Gültigkeitsvorschriften erhoben hätten, legt der Beschwerdeführer nicht dar und ist nicht ersichtlich. Die Videoaufzeichnung wurde somit von der Vorinstanz zu Recht als Beweismittel verwertet.</w:t>
      </w:r>
    </w:p>
    <w:p>
      <w:r>
        <w:rPr>
          <w:b/>
        </w:rPr>
        <w:t>E. 3.1</w:t>
      </w:r>
    </w:p>
    <w:p>
      <w:r>
        <w:t>Inwiefern die vom Beschwerdeführer behaupteten "weiteren groben Verkehrsregelverletzungen (massiv ungenügender Abstand und Geschwindigkeitsüberschreitung)" der Polizeibeamten in einem krassen Missverhältnis zum verfolgten Zweck stünden, legt der Beschwerdeführer nicht dar.</w:t>
      </w:r>
    </w:p>
    <w:p>
      <w:r>
        <w:rPr>
          <w:b/>
        </w:rPr>
        <w:t>E. 3.2</w:t>
      </w:r>
    </w:p>
    <w:p>
      <w:r>
        <w:t>Dass die Polizeibeamten weder das Blaulicht noch das Wechselklanghorn eingeschaltet hatten, ist unerheblich, da vorliegend nicht eine dringliche Dienstfahrt ( Art. 100 Ziff. 4 SVG ) zur Diskussion steht. Liegt keine dringliche Dienstfahrt vor, so steht der BGE 141 IV 417 S. 423 beschuldigten Person grundsätzlich weiterhin die Berufung auf den Rechtfertigungsgrund von Art. 14 StGB (oder § 8 Abs. 3 PolG/ZH) offen (Urteile 6B_20/2009 vom 14. April 2009 E. 4.4.2; 6B_288/2009 vom 13. August 2009 E. 3.5). Verkehrsregelverletzungen durch Polizeibeamte sind auch in Fällen, in denen, wie etwa bei Nachfahrkontrollen, weder Blaulicht noch Wechselklanghorn eingesetzt werden, gestützt auf Art. 14 StGB und allenfalls kantonales Polizeirecht erlaubt und somit nicht strafbar, wenn die Verkehrsregelverletzung im Rahmen der Erfüllung polizeilicher Aufgaben erfolgt und verhältnismässig ist. Eine Revision von Art. 100 Ziff. 4 SVG ist hierfür entgegen einer Bemerkung in der Beschwerde nicht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